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98" w:rsidRDefault="00891C75">
      <w:pPr>
        <w:pStyle w:val="af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0"/>
          <w:lang w:eastAsia="ru-RU"/>
        </w:rPr>
        <w:drawing>
          <wp:inline distT="0" distB="0" distL="0" distR="0">
            <wp:extent cx="679834" cy="720000"/>
            <wp:effectExtent l="0" t="0" r="0" b="0"/>
            <wp:docPr id="1" name="Рисунок 1" descr="C:\Users\sc_arm_2\Desktop\Публичные мероприятия\Для б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7531" name="Picture 1" descr="C:\Users\sc_arm_2\Desktop\Публичные мероприятия\Для бланка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798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98" w:rsidRDefault="00891C75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ФЕДЕРАЛЬНАЯ СЛУЖБА ПО НАДЗОРУ В СФЕРЕ ТРАНСПОРТА</w:t>
      </w: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МТУ Ространснадзора по ЮФО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Доклад на тему: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"Итоги надзорной деятельности в рамках осуществления федерального государственного надзора в области безопасности гидротехнических сооружений за </w:t>
      </w:r>
      <w:r w:rsidR="00252058">
        <w:rPr>
          <w:rFonts w:ascii="Times New Roman" w:hAnsi="Times New Roman" w:cs="Times New Roman"/>
          <w:sz w:val="36"/>
          <w:szCs w:val="28"/>
        </w:rPr>
        <w:t>1</w:t>
      </w:r>
      <w:r>
        <w:rPr>
          <w:rFonts w:ascii="Times New Roman" w:hAnsi="Times New Roman" w:cs="Times New Roman"/>
          <w:sz w:val="36"/>
          <w:szCs w:val="28"/>
        </w:rPr>
        <w:t xml:space="preserve"> квартал </w:t>
      </w:r>
      <w:r>
        <w:rPr>
          <w:rFonts w:ascii="Times New Roman" w:hAnsi="Times New Roman" w:cs="Times New Roman"/>
          <w:sz w:val="36"/>
          <w:szCs w:val="28"/>
        </w:rPr>
        <w:t>2026 год</w:t>
      </w:r>
      <w:r w:rsidR="00DD2E51">
        <w:rPr>
          <w:rFonts w:ascii="Times New Roman" w:hAnsi="Times New Roman" w:cs="Times New Roman"/>
          <w:sz w:val="36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28"/>
        </w:rPr>
        <w:t>"</w:t>
      </w: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left="467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Докладчик:</w:t>
      </w:r>
    </w:p>
    <w:p w:rsidR="00221398" w:rsidRDefault="00221398">
      <w:pPr>
        <w:spacing w:after="0" w:line="240" w:lineRule="auto"/>
        <w:ind w:left="467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left="4678"/>
        <w:contextualSpacing/>
      </w:pPr>
      <w:r>
        <w:rPr>
          <w:rFonts w:ascii="Times New Roman" w:eastAsia="Calibri" w:hAnsi="Times New Roman" w:cs="Times New Roman"/>
          <w:sz w:val="28"/>
          <w:szCs w:val="28"/>
        </w:rPr>
        <w:t>Главный государственный инспектор</w:t>
      </w:r>
    </w:p>
    <w:p w:rsidR="00221398" w:rsidRDefault="00891C75">
      <w:pPr>
        <w:spacing w:after="0" w:line="240" w:lineRule="auto"/>
        <w:ind w:left="4678"/>
        <w:contextualSpacing/>
      </w:pPr>
      <w:r>
        <w:rPr>
          <w:rFonts w:ascii="Times New Roman" w:eastAsia="Calibri" w:hAnsi="Times New Roman" w:cs="Times New Roman"/>
          <w:sz w:val="28"/>
          <w:szCs w:val="28"/>
        </w:rPr>
        <w:t>Отдела надзора за портовой деятельностью</w:t>
      </w:r>
    </w:p>
    <w:p w:rsidR="00221398" w:rsidRDefault="00891C75">
      <w:pPr>
        <w:spacing w:after="0" w:line="240" w:lineRule="auto"/>
        <w:ind w:left="467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Антипов Сергей Викторович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Ростов-на-Дону</w:t>
      </w: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I. Сведения о количестве поднадзорных ГТС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ответственности Управления </w:t>
      </w:r>
      <w:r>
        <w:rPr>
          <w:rFonts w:ascii="Times New Roman" w:hAnsi="Times New Roman"/>
          <w:sz w:val="28"/>
          <w:szCs w:val="28"/>
        </w:rPr>
        <w:t>на территориях Ростовской, Волгоградской, Астраханской областей, Краснодарском крае, Республике Крым и Городе Севастополь, а также на новых территориях Донецкой, Луганской и Запорожской областей расположены портовые гидротехнические сооружения на внутренни</w:t>
      </w:r>
      <w:r>
        <w:rPr>
          <w:rFonts w:ascii="Times New Roman" w:hAnsi="Times New Roman"/>
          <w:sz w:val="28"/>
          <w:szCs w:val="28"/>
        </w:rPr>
        <w:t>х водных путях и в морских портах, а также судоходные гидротехнические сооружения.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поднадзорных портовых ГТС </w:t>
      </w:r>
      <w:r>
        <w:rPr>
          <w:rFonts w:ascii="Times New Roman" w:hAnsi="Times New Roman"/>
          <w:b/>
          <w:sz w:val="28"/>
          <w:szCs w:val="28"/>
        </w:rPr>
        <w:t>– 1050</w:t>
      </w:r>
      <w:r>
        <w:rPr>
          <w:rFonts w:ascii="Times New Roman" w:hAnsi="Times New Roman"/>
          <w:sz w:val="28"/>
          <w:szCs w:val="28"/>
        </w:rPr>
        <w:t xml:space="preserve"> (причальные, оградительные, берегоукрепительные сооружения, подходные </w:t>
      </w:r>
      <w:proofErr w:type="gramStart"/>
      <w:r>
        <w:rPr>
          <w:rFonts w:ascii="Times New Roman" w:hAnsi="Times New Roman"/>
          <w:sz w:val="28"/>
          <w:szCs w:val="28"/>
        </w:rPr>
        <w:t>каналы  и</w:t>
      </w:r>
      <w:proofErr w:type="gramEnd"/>
      <w:r>
        <w:rPr>
          <w:rFonts w:ascii="Times New Roman" w:hAnsi="Times New Roman"/>
          <w:sz w:val="28"/>
          <w:szCs w:val="28"/>
        </w:rPr>
        <w:t xml:space="preserve">  т.п.)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221398" w:rsidRDefault="00891C75">
      <w:pPr>
        <w:pStyle w:val="af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морских портах </w:t>
      </w:r>
      <w:r>
        <w:rPr>
          <w:rFonts w:ascii="Times New Roman" w:hAnsi="Times New Roman"/>
          <w:b/>
          <w:sz w:val="28"/>
          <w:szCs w:val="28"/>
        </w:rPr>
        <w:t xml:space="preserve">– 860, </w:t>
      </w:r>
    </w:p>
    <w:p w:rsidR="00221398" w:rsidRDefault="00891C75">
      <w:pPr>
        <w:pStyle w:val="af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ВВП </w:t>
      </w:r>
      <w:r>
        <w:rPr>
          <w:rFonts w:ascii="Times New Roman" w:hAnsi="Times New Roman"/>
          <w:b/>
          <w:sz w:val="28"/>
          <w:szCs w:val="28"/>
        </w:rPr>
        <w:t>– 190.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эксплуатации  находятся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931 </w:t>
      </w:r>
      <w:r>
        <w:rPr>
          <w:rFonts w:ascii="Times New Roman" w:hAnsi="Times New Roman"/>
          <w:sz w:val="28"/>
          <w:szCs w:val="28"/>
        </w:rPr>
        <w:t xml:space="preserve">сооружение,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221398" w:rsidRDefault="00891C75">
      <w:pPr>
        <w:pStyle w:val="af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морских портах – </w:t>
      </w:r>
      <w:r>
        <w:rPr>
          <w:rFonts w:ascii="Times New Roman" w:hAnsi="Times New Roman"/>
          <w:b/>
          <w:sz w:val="28"/>
          <w:szCs w:val="28"/>
        </w:rPr>
        <w:t xml:space="preserve">756, </w:t>
      </w:r>
    </w:p>
    <w:p w:rsidR="00221398" w:rsidRDefault="00891C75">
      <w:pPr>
        <w:pStyle w:val="af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ВВП – </w:t>
      </w:r>
      <w:r>
        <w:rPr>
          <w:rFonts w:ascii="Times New Roman" w:hAnsi="Times New Roman"/>
          <w:b/>
          <w:sz w:val="28"/>
          <w:szCs w:val="28"/>
        </w:rPr>
        <w:t>175.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/>
          <w:sz w:val="28"/>
          <w:szCs w:val="28"/>
        </w:rPr>
        <w:t>эксплуатантов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(операторов) портовых ГТС</w:t>
      </w:r>
      <w:r>
        <w:rPr>
          <w:rFonts w:ascii="Times New Roman" w:hAnsi="Times New Roman"/>
          <w:b/>
          <w:sz w:val="28"/>
          <w:szCs w:val="28"/>
        </w:rPr>
        <w:t>- 321.</w:t>
      </w:r>
    </w:p>
    <w:p w:rsidR="00221398" w:rsidRDefault="0022139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Судоходные  ГТС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(гидроузлы) </w:t>
      </w:r>
      <w:r>
        <w:rPr>
          <w:rFonts w:ascii="Times New Roman" w:hAnsi="Times New Roman"/>
          <w:sz w:val="28"/>
          <w:szCs w:val="28"/>
        </w:rPr>
        <w:t>находятся на территориях:</w:t>
      </w:r>
    </w:p>
    <w:p w:rsidR="00221398" w:rsidRDefault="00891C75">
      <w:pPr>
        <w:pStyle w:val="af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Ростовской области - </w:t>
      </w:r>
      <w:r>
        <w:rPr>
          <w:rFonts w:ascii="Times New Roman" w:hAnsi="Times New Roman"/>
          <w:sz w:val="28"/>
          <w:szCs w:val="28"/>
        </w:rPr>
        <w:t xml:space="preserve">на реках Дон, Северский Донец, </w:t>
      </w:r>
      <w:proofErr w:type="spellStart"/>
      <w:r>
        <w:rPr>
          <w:rFonts w:ascii="Times New Roman" w:hAnsi="Times New Roman"/>
          <w:sz w:val="28"/>
          <w:szCs w:val="28"/>
        </w:rPr>
        <w:t>Маныч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21398" w:rsidRDefault="00891C75">
      <w:pPr>
        <w:pStyle w:val="af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- на р. Кубань;</w:t>
      </w:r>
    </w:p>
    <w:p w:rsidR="00221398" w:rsidRDefault="00891C75">
      <w:pPr>
        <w:pStyle w:val="af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 - на р. Волга и Волго-Донском судоходном канале;</w:t>
      </w:r>
    </w:p>
    <w:p w:rsidR="00221398" w:rsidRDefault="00891C75">
      <w:pPr>
        <w:pStyle w:val="af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Астраханской области -  на реках Волга и </w:t>
      </w:r>
      <w:proofErr w:type="spellStart"/>
      <w:r>
        <w:rPr>
          <w:rFonts w:ascii="Times New Roman" w:hAnsi="Times New Roman"/>
          <w:sz w:val="28"/>
          <w:szCs w:val="28"/>
        </w:rPr>
        <w:t>Бушма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 гидроузлов - </w:t>
      </w:r>
      <w:proofErr w:type="gramStart"/>
      <w:r>
        <w:rPr>
          <w:rFonts w:ascii="Times New Roman" w:hAnsi="Times New Roman"/>
          <w:b/>
          <w:sz w:val="28"/>
          <w:szCs w:val="28"/>
        </w:rPr>
        <w:t>32,</w:t>
      </w:r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составе  которых  входит </w:t>
      </w:r>
      <w:r>
        <w:rPr>
          <w:rFonts w:ascii="Times New Roman" w:hAnsi="Times New Roman"/>
          <w:b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 xml:space="preserve"> разного </w:t>
      </w:r>
      <w:r>
        <w:rPr>
          <w:rFonts w:ascii="Times New Roman" w:hAnsi="Times New Roman"/>
          <w:sz w:val="28"/>
          <w:szCs w:val="28"/>
        </w:rPr>
        <w:t xml:space="preserve">вида сооружений, включая  </w:t>
      </w:r>
      <w:r>
        <w:rPr>
          <w:rFonts w:ascii="Times New Roman" w:hAnsi="Times New Roman"/>
          <w:b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судоходных шлюза.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/>
          <w:sz w:val="28"/>
          <w:szCs w:val="28"/>
        </w:rPr>
        <w:t>эксплуатантов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судоходных ГТС - </w:t>
      </w:r>
      <w:r>
        <w:rPr>
          <w:rFonts w:ascii="Times New Roman" w:hAnsi="Times New Roman"/>
          <w:b/>
          <w:sz w:val="28"/>
          <w:szCs w:val="28"/>
        </w:rPr>
        <w:t>3.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II. Сведения о контрольно-надзорных мероприятиях в отношении ГТС </w:t>
      </w: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 1 квартал 2026 года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Проведена внеплановая документарная проверка в отношении АО «ЕМП»,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предметом проверки являлось исполнение ранее выданного предписания по результатам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контрольно-надзорных мероприятий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проводимых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основании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поручения заместителя председателя Правительства Российской Федерации от 21 февраля 2025 г. 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В-П50-5824.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проведена с использованием приложения мобильный инспектор.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в соответствии с заданиями руководства Управления в отчетном периоде были проведены контрольно-надзорные мероприятия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контролируемым лицом: 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>мониторинга безопасности (</w:t>
      </w:r>
      <w:r>
        <w:rPr>
          <w:rFonts w:ascii="Times New Roman" w:hAnsi="Times New Roman"/>
          <w:sz w:val="28"/>
          <w:szCs w:val="28"/>
        </w:rPr>
        <w:t>наблюдения</w:t>
      </w:r>
      <w:r>
        <w:rPr>
          <w:rFonts w:ascii="Times New Roman" w:hAnsi="Times New Roman"/>
          <w:sz w:val="28"/>
          <w:szCs w:val="28"/>
        </w:rPr>
        <w:t xml:space="preserve"> за соблюдением обязательных требований) в отношении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 сооружений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21398" w:rsidRDefault="00891C75">
      <w:pPr>
        <w:pStyle w:val="af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выездных обследований в отношении </w:t>
      </w:r>
      <w:r>
        <w:rPr>
          <w:rFonts w:ascii="Times New Roman" w:hAnsi="Times New Roman"/>
          <w:b/>
          <w:bCs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сооружений.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в рамках </w:t>
      </w:r>
      <w:r>
        <w:rPr>
          <w:rFonts w:ascii="Times New Roman" w:hAnsi="Times New Roman"/>
          <w:b/>
          <w:sz w:val="28"/>
          <w:szCs w:val="28"/>
        </w:rPr>
        <w:t>специального режима</w:t>
      </w:r>
      <w:r>
        <w:rPr>
          <w:rFonts w:ascii="Times New Roman" w:hAnsi="Times New Roman"/>
          <w:sz w:val="28"/>
          <w:szCs w:val="28"/>
        </w:rPr>
        <w:t xml:space="preserve"> государственного контроля: </w:t>
      </w:r>
    </w:p>
    <w:p w:rsidR="00221398" w:rsidRDefault="00891C75">
      <w:pPr>
        <w:pStyle w:val="af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постоянных рейда в отношени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сооружений.</w:t>
      </w:r>
    </w:p>
    <w:p w:rsidR="00221398" w:rsidRDefault="0022139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сотрудники Управления приняли участие в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проверках транспортной прокуратуры портовых и судоходных гидротехнических сооружений, в ходе которых осмотрено 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сооружение.</w:t>
      </w:r>
    </w:p>
    <w:p w:rsidR="00221398" w:rsidRDefault="0022139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Всего при проведении вышеуказанных мероприятий было выявлено 84 </w:t>
      </w:r>
      <w:r>
        <w:rPr>
          <w:rFonts w:ascii="Times New Roman" w:hAnsi="Times New Roman"/>
          <w:b/>
          <w:bCs/>
          <w:sz w:val="28"/>
          <w:szCs w:val="28"/>
        </w:rPr>
        <w:t>нарушения.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trike/>
          <w:sz w:val="28"/>
          <w:szCs w:val="28"/>
        </w:rPr>
        <w:t xml:space="preserve">Выдано предписаний об устранении нарушений </w:t>
      </w:r>
      <w:r>
        <w:rPr>
          <w:rFonts w:ascii="Times New Roman" w:hAnsi="Times New Roman"/>
          <w:b/>
          <w:strike/>
          <w:sz w:val="28"/>
          <w:szCs w:val="28"/>
        </w:rPr>
        <w:t>– 18.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выявленным нарушениям было возбуждено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административных дела в отношении юридических и должностных лиц с составлением протоколов </w:t>
      </w:r>
    </w:p>
    <w:p w:rsidR="00221398" w:rsidRDefault="00891C75">
      <w:pPr>
        <w:pStyle w:val="af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ч. 1 ст. 14.43 КоАП – Н</w:t>
      </w:r>
      <w:r>
        <w:rPr>
          <w:rFonts w:ascii="Times New Roman" w:hAnsi="Times New Roman"/>
          <w:b/>
          <w:sz w:val="28"/>
          <w:szCs w:val="28"/>
        </w:rPr>
        <w:t>арушение требований Технического регламента о безопасности объектов морского транспорта.</w:t>
      </w:r>
    </w:p>
    <w:p w:rsidR="00221398" w:rsidRDefault="00891C75">
      <w:pPr>
        <w:pStyle w:val="af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ст. 9.2 – Нарушение требований к обеспечению безопасности гидротехнических сооружений.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ч. 1 ст. 14.43 КоАП </w:t>
      </w:r>
      <w:r>
        <w:rPr>
          <w:rFonts w:ascii="Times New Roman" w:hAnsi="Times New Roman"/>
          <w:sz w:val="28"/>
          <w:szCs w:val="28"/>
        </w:rPr>
        <w:t xml:space="preserve">было вынесено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постановление об административном нака</w:t>
      </w:r>
      <w:r>
        <w:rPr>
          <w:rFonts w:ascii="Times New Roman" w:hAnsi="Times New Roman"/>
          <w:sz w:val="28"/>
          <w:szCs w:val="28"/>
        </w:rPr>
        <w:t>зании: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- назначено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предупреждение;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trike/>
          <w:sz w:val="28"/>
          <w:szCs w:val="28"/>
        </w:rPr>
        <w:t xml:space="preserve"> - наложен штраф в </w:t>
      </w:r>
      <w:proofErr w:type="gramStart"/>
      <w:r>
        <w:rPr>
          <w:rFonts w:ascii="Times New Roman" w:hAnsi="Times New Roman"/>
          <w:strike/>
          <w:sz w:val="28"/>
          <w:szCs w:val="28"/>
        </w:rPr>
        <w:t xml:space="preserve">сумме:  </w:t>
      </w:r>
      <w:r>
        <w:rPr>
          <w:rFonts w:ascii="Times New Roman" w:hAnsi="Times New Roman"/>
          <w:b/>
          <w:strike/>
          <w:sz w:val="28"/>
          <w:szCs w:val="28"/>
        </w:rPr>
        <w:t>300</w:t>
      </w:r>
      <w:proofErr w:type="gramEnd"/>
      <w:r>
        <w:rPr>
          <w:rFonts w:ascii="Times New Roman" w:hAnsi="Times New Roman"/>
          <w:b/>
          <w:strike/>
          <w:sz w:val="28"/>
          <w:szCs w:val="28"/>
        </w:rPr>
        <w:t xml:space="preserve"> 000 рублей.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ст. 9.2 КоАП</w:t>
      </w:r>
      <w:r>
        <w:rPr>
          <w:rFonts w:ascii="Times New Roman" w:hAnsi="Times New Roman"/>
          <w:sz w:val="28"/>
          <w:szCs w:val="28"/>
        </w:rPr>
        <w:t xml:space="preserve"> было вынесено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об административных наказании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наложены штрафы в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сумме: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000 рублей.</w:t>
      </w:r>
    </w:p>
    <w:p w:rsidR="00221398" w:rsidRDefault="00221398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221398" w:rsidRDefault="002213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III. Сведения о выявленных нарушениях при эксплуатации ГТС</w:t>
      </w:r>
    </w:p>
    <w:p w:rsidR="00221398" w:rsidRDefault="002213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Наиболее распространенными нарушениями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выявленными в ходе вышеуказанных мероприятий являются:</w:t>
      </w:r>
    </w:p>
    <w:p w:rsidR="00221398" w:rsidRDefault="002213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398" w:rsidRDefault="00891C75">
      <w:pPr>
        <w:pStyle w:val="afd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Не соответствие ГТС требованиям Технического регламента о безопасности объектов морского транспорта (</w:t>
      </w:r>
      <w:r>
        <w:rPr>
          <w:rFonts w:ascii="Times New Roman" w:hAnsi="Times New Roman"/>
          <w:b/>
          <w:bCs/>
          <w:sz w:val="28"/>
          <w:szCs w:val="28"/>
        </w:rPr>
        <w:t xml:space="preserve">УТВ. постановлением Правительства Российской Федерации от 29 августа 2025 г. № 1307) 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т.ч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21398" w:rsidRDefault="002213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1398" w:rsidRDefault="00891C75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Границы причала не обозначены разметкой;</w:t>
      </w:r>
    </w:p>
    <w:p w:rsidR="00221398" w:rsidRDefault="00891C75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Поврежденный и выведенный из эксплуатации причал не огражден, информационные таблички не вывешены;</w:t>
      </w:r>
    </w:p>
    <w:p w:rsidR="00221398" w:rsidRDefault="00891C75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причале на видном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 не установлены плакаты со схемами эксплуатационных нагрузок;</w:t>
      </w:r>
    </w:p>
    <w:p w:rsidR="00221398" w:rsidRDefault="00891C75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Колесоотбойный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брус находится в не исправном состоянии;</w:t>
      </w:r>
    </w:p>
    <w:p w:rsidR="00221398" w:rsidRDefault="00891C75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Резиновые амортизаторы, покрытые трещинами, демонстрируют следы интенсивного истирания;</w:t>
      </w:r>
    </w:p>
    <w:p w:rsidR="00221398" w:rsidRDefault="0022139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ab/>
        <w:t>Не соответствие ГТС требованиям Федерального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закона "О безопасности гидротехнических сооружений" от 21.07.1997 N 117-ФЗ 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т.ч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Основное оборудование (швартовные механизмы (плавучие рымы) шлюзов № № 1, 2, 3, 4, 5, 6, 7, 8, 9 ВДСК находились в нерабочем состоянии более 3-х часов. 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IV.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об обязательных требованиях к ГТС</w:t>
      </w:r>
    </w:p>
    <w:p w:rsidR="00221398" w:rsidRDefault="00221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 2026 года утратил силу Технический регламент о безопасности объектов морского транспорта (утв. постановлением Правительства РФ от 12 августа 2010 г. N 620).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на смену пришел новый Технический регламент</w:t>
      </w:r>
      <w:r>
        <w:rPr>
          <w:rFonts w:ascii="Times New Roman" w:hAnsi="Times New Roman" w:cs="Times New Roman"/>
          <w:sz w:val="28"/>
          <w:szCs w:val="28"/>
        </w:rPr>
        <w:t xml:space="preserve"> о безопасности объектов морского транспорта (УТВ. постановлением Правительства Российской Федерации от 29 августа 2025 г. № 1307).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Большинство требований остались прежними, однако есть и нововведения:</w:t>
      </w:r>
    </w:p>
    <w:p w:rsidR="00221398" w:rsidRDefault="00891C75">
      <w:pPr>
        <w:pStyle w:val="af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контроль (очередные и внеочередные обследования объектов инфраструктуры морского транспорта), осуществляется аккредитованным лицом либо организацией, являющейся членом саморегулируемой организации, которая в соответствии с законодательством о </w:t>
      </w:r>
      <w:r>
        <w:rPr>
          <w:rFonts w:ascii="Times New Roman" w:hAnsi="Times New Roman" w:cs="Times New Roman"/>
          <w:sz w:val="28"/>
          <w:szCs w:val="28"/>
        </w:rPr>
        <w:t>градостроительной деятельности осуществляет подготовку проектной документации в отношении особо опасных, технически сложных объектов капитального строительства.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– Особо опасными и технически сложными объектами яв</w:t>
      </w:r>
      <w:r>
        <w:rPr>
          <w:rFonts w:ascii="Times New Roman" w:hAnsi="Times New Roman" w:cs="Times New Roman"/>
          <w:sz w:val="28"/>
          <w:szCs w:val="28"/>
        </w:rPr>
        <w:t>ляются 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</w:t>
      </w:r>
      <w:r>
        <w:rPr>
          <w:rFonts w:ascii="Times New Roman" w:hAnsi="Times New Roman" w:cs="Times New Roman"/>
          <w:sz w:val="28"/>
          <w:szCs w:val="28"/>
        </w:rPr>
        <w:t>льные требованием к члену саморегулируемой организации, выполняющему инженерные изыскания, подготовку проектной документации, строительство, реконструкцию, капитальный ремонт, снос особо опасных, технически сложных и уникальных объектов, за исключением осо</w:t>
      </w:r>
      <w:r>
        <w:rPr>
          <w:rFonts w:ascii="Times New Roman" w:hAnsi="Times New Roman" w:cs="Times New Roman"/>
          <w:sz w:val="28"/>
          <w:szCs w:val="28"/>
        </w:rPr>
        <w:t>бо опасных и технически сложных объектов, являющихся объектами использования атомной энергии, установлены разделами III, IV, V Минимальных требований к членам саморегулируемой организации, выполняющим инженерные изыскания, осуществляющим подготовку проектн</w:t>
      </w:r>
      <w:r>
        <w:rPr>
          <w:rFonts w:ascii="Times New Roman" w:hAnsi="Times New Roman" w:cs="Times New Roman"/>
          <w:sz w:val="28"/>
          <w:szCs w:val="28"/>
        </w:rPr>
        <w:t xml:space="preserve">ой документации, строительство, реконструкцию, капитальный ремонт, снос особо опасных, технически сложных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уникальных объектов, объектов использования атомной энергии, указанных в подпунктах «а» и «б» пункта 1 части 1 статьи 48.1 Градостроительного кодекс</w:t>
      </w:r>
      <w:r>
        <w:rPr>
          <w:rFonts w:ascii="Times New Roman" w:hAnsi="Times New Roman" w:cs="Times New Roman"/>
          <w:sz w:val="28"/>
          <w:szCs w:val="28"/>
        </w:rPr>
        <w:t>а Российской Федерации, утвержденных постановлением Правительства Российской Федерации от 20.03.2024 № 338.</w:t>
      </w:r>
    </w:p>
    <w:p w:rsidR="00221398" w:rsidRDefault="00891C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таких организаций размещен в сети «Интернет» в Едином реестре сведений о членах саморегулируемых организаций в области инженерных изысканий</w:t>
      </w:r>
      <w:r>
        <w:rPr>
          <w:rFonts w:ascii="Times New Roman" w:hAnsi="Times New Roman" w:cs="Times New Roman"/>
          <w:sz w:val="28"/>
          <w:szCs w:val="28"/>
        </w:rPr>
        <w:t>, архитектурно-строительного проектирования и их обязательствах.</w:t>
      </w:r>
    </w:p>
    <w:p w:rsidR="00221398" w:rsidRDefault="00891C75">
      <w:pPr>
        <w:pStyle w:val="af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теперь в обязательном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основании результатов обследования объекта инфраструктуры морского транспорта его эксплуатирующей организацией составляется декларация соответстви</w:t>
      </w:r>
      <w:r>
        <w:rPr>
          <w:rFonts w:ascii="Times New Roman" w:hAnsi="Times New Roman" w:cs="Times New Roman"/>
          <w:sz w:val="28"/>
          <w:szCs w:val="28"/>
        </w:rPr>
        <w:t>я объекта инфраструктуры морского транспорта установленным требованиям.</w:t>
      </w:r>
    </w:p>
    <w:p w:rsidR="00221398" w:rsidRDefault="00891C75">
      <w:pPr>
        <w:pStyle w:val="af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Более четко прописаны требования к паспорту ГТС, теперь </w:t>
      </w:r>
      <w:r>
        <w:rPr>
          <w:rFonts w:ascii="Times New Roman" w:hAnsi="Times New Roman" w:cs="Times New Roman"/>
          <w:sz w:val="28"/>
          <w:szCs w:val="28"/>
        </w:rPr>
        <w:t>Состав сведений паспорта (технического паспорта) должен соответствовать национальному стандарту Российской Федерации ГОСТ Р 5452</w:t>
      </w:r>
      <w:r>
        <w:rPr>
          <w:rFonts w:ascii="Times New Roman" w:hAnsi="Times New Roman" w:cs="Times New Roman"/>
          <w:sz w:val="28"/>
          <w:szCs w:val="28"/>
        </w:rPr>
        <w:t>3-2011 "Портовые гидротехнические сооружения. Правила обследования и мониторинга технического состояния" (утвержден приказом Федерального агентства по техническому регулированию и метрологии от 25 ноября 2011 г. № 600-ст, введен в действие 1 марта 2012 г.)</w:t>
      </w:r>
      <w:r>
        <w:rPr>
          <w:rFonts w:ascii="Times New Roman" w:hAnsi="Times New Roman" w:cs="Times New Roman"/>
          <w:sz w:val="28"/>
          <w:szCs w:val="28"/>
        </w:rPr>
        <w:t xml:space="preserve"> и включать:</w:t>
      </w:r>
    </w:p>
    <w:p w:rsidR="00221398" w:rsidRDefault="00891C75">
      <w:pPr>
        <w:pStyle w:val="afd"/>
        <w:numPr>
          <w:ilvl w:val="0"/>
          <w:numId w:val="1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общие данные (местоположение, назначение, дата ввода в эксплуатацию, информация о генеральном подрядчике и генеральном проектировщике, дата реконструкции, балансовая стоимость, конструктивный тип сооружения, класс сооружения, сейсмостойкость с</w:t>
      </w:r>
      <w:r>
        <w:rPr>
          <w:rFonts w:ascii="Times New Roman" w:hAnsi="Times New Roman" w:cs="Times New Roman"/>
          <w:sz w:val="28"/>
          <w:szCs w:val="28"/>
        </w:rPr>
        <w:t>ооружения, основные размеры и высотные отметки сооружения, параметры расчетного судна, допускаемые нормативные эксплуатационные нагрузки, в том числе от средств механизации);</w:t>
      </w:r>
    </w:p>
    <w:p w:rsidR="00221398" w:rsidRDefault="00891C75">
      <w:pPr>
        <w:pStyle w:val="afd"/>
        <w:numPr>
          <w:ilvl w:val="0"/>
          <w:numId w:val="1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данные о естественных условиях района расположения;</w:t>
      </w:r>
    </w:p>
    <w:p w:rsidR="00221398" w:rsidRDefault="00891C75">
      <w:pPr>
        <w:pStyle w:val="afd"/>
        <w:numPr>
          <w:ilvl w:val="0"/>
          <w:numId w:val="1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описание конструкции сооружения и его основных элементов;</w:t>
      </w:r>
    </w:p>
    <w:p w:rsidR="00221398" w:rsidRDefault="00891C75">
      <w:pPr>
        <w:pStyle w:val="afd"/>
        <w:numPr>
          <w:ilvl w:val="0"/>
          <w:numId w:val="15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данные об оборудовании сооружения;</w:t>
      </w:r>
    </w:p>
    <w:p w:rsidR="00221398" w:rsidRDefault="00891C75">
      <w:pPr>
        <w:pStyle w:val="afd"/>
        <w:numPr>
          <w:ilvl w:val="0"/>
          <w:numId w:val="16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данные о системе контроля технического состояния;</w:t>
      </w:r>
    </w:p>
    <w:p w:rsidR="00221398" w:rsidRDefault="00891C75">
      <w:pPr>
        <w:pStyle w:val="afd"/>
        <w:numPr>
          <w:ilvl w:val="0"/>
          <w:numId w:val="17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данные об источниках заполнения паспорта (технического паспорта);</w:t>
      </w:r>
    </w:p>
    <w:p w:rsidR="00221398" w:rsidRDefault="00891C75">
      <w:pPr>
        <w:pStyle w:val="afd"/>
        <w:numPr>
          <w:ilvl w:val="0"/>
          <w:numId w:val="18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заключение о техническом состоянии сооружения и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его эксплуатации;</w:t>
      </w:r>
    </w:p>
    <w:p w:rsidR="00221398" w:rsidRDefault="00891C75">
      <w:pPr>
        <w:pStyle w:val="afd"/>
        <w:numPr>
          <w:ilvl w:val="0"/>
          <w:numId w:val="19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указания по эксплуатации:</w:t>
      </w:r>
    </w:p>
    <w:p w:rsidR="00221398" w:rsidRDefault="00891C75">
      <w:pPr>
        <w:pStyle w:val="afd"/>
        <w:numPr>
          <w:ilvl w:val="0"/>
          <w:numId w:val="20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допускаемая интенсивность загрузки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прикордонной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полосы;</w:t>
      </w:r>
    </w:p>
    <w:p w:rsidR="00221398" w:rsidRDefault="00891C75">
      <w:pPr>
        <w:pStyle w:val="afd"/>
        <w:numPr>
          <w:ilvl w:val="0"/>
          <w:numId w:val="2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типы и марки средств механизации, разрешенных к эксплуатации;</w:t>
      </w:r>
    </w:p>
    <w:p w:rsidR="00221398" w:rsidRDefault="00891C75">
      <w:pPr>
        <w:pStyle w:val="afd"/>
        <w:numPr>
          <w:ilvl w:val="0"/>
          <w:numId w:val="2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собые требования к эксплуатации (необходимость выполнения ремонтных работ, при необходимости другие требования, возможность изменения допускаемой нагрузки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прикордонной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полосы, типов и марок средств механизации, указанных в паспорте (техническом паспорте), </w:t>
      </w:r>
      <w:r>
        <w:rPr>
          <w:rFonts w:ascii="Times New Roman" w:hAnsi="Times New Roman" w:cs="Times New Roman"/>
          <w:sz w:val="28"/>
          <w:szCs w:val="28"/>
        </w:rPr>
        <w:t>возможность изменения отметки дна у сооружения, возможность эксплуатации судна с параметрами, превышающими параметры расчетного судна);</w:t>
      </w:r>
    </w:p>
    <w:p w:rsidR="00221398" w:rsidRDefault="00891C75">
      <w:pPr>
        <w:pStyle w:val="afd"/>
        <w:numPr>
          <w:ilvl w:val="0"/>
          <w:numId w:val="2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пополняемая часть паспорта (технического паспорта):</w:t>
      </w:r>
    </w:p>
    <w:p w:rsidR="00221398" w:rsidRDefault="00891C75">
      <w:pPr>
        <w:pStyle w:val="afd"/>
        <w:numPr>
          <w:ilvl w:val="0"/>
          <w:numId w:val="2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данные о результатах контроля технического состояния, полученных в х</w:t>
      </w:r>
      <w:r>
        <w:rPr>
          <w:rFonts w:ascii="Times New Roman" w:hAnsi="Times New Roman" w:cs="Times New Roman"/>
          <w:sz w:val="28"/>
          <w:szCs w:val="28"/>
        </w:rPr>
        <w:t>оде очередного обследования или внеочередного обследования, выполненного юридическим лицом (индивидуальным предпринимателем);</w:t>
      </w:r>
    </w:p>
    <w:p w:rsidR="00221398" w:rsidRDefault="00891C75">
      <w:pPr>
        <w:pStyle w:val="afd"/>
        <w:numPr>
          <w:ilvl w:val="0"/>
          <w:numId w:val="25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о результатах контроля технического состояния, выполняемого работниками эксплуатирующей организации (дата контроля, вид кон</w:t>
      </w:r>
      <w:r>
        <w:rPr>
          <w:rFonts w:ascii="Times New Roman" w:hAnsi="Times New Roman" w:cs="Times New Roman"/>
          <w:sz w:val="28"/>
          <w:szCs w:val="28"/>
        </w:rPr>
        <w:t>троля, номер и дата документа, в котором зафиксированы результаты контроля);</w:t>
      </w:r>
    </w:p>
    <w:p w:rsidR="00221398" w:rsidRDefault="00891C75">
      <w:pPr>
        <w:pStyle w:val="afd"/>
        <w:numPr>
          <w:ilvl w:val="0"/>
          <w:numId w:val="26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приложения (графические материалы):</w:t>
      </w:r>
    </w:p>
    <w:p w:rsidR="00221398" w:rsidRDefault="00891C75">
      <w:pPr>
        <w:pStyle w:val="afd"/>
        <w:numPr>
          <w:ilvl w:val="0"/>
          <w:numId w:val="27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ситуационный план;</w:t>
      </w:r>
    </w:p>
    <w:p w:rsidR="00221398" w:rsidRDefault="00891C75">
      <w:pPr>
        <w:pStyle w:val="afd"/>
        <w:numPr>
          <w:ilvl w:val="0"/>
          <w:numId w:val="28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фасад;</w:t>
      </w:r>
    </w:p>
    <w:p w:rsidR="00221398" w:rsidRDefault="00891C75">
      <w:pPr>
        <w:pStyle w:val="afd"/>
        <w:numPr>
          <w:ilvl w:val="0"/>
          <w:numId w:val="29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поперечный (поперечные) разрез (разрезы);</w:t>
      </w:r>
    </w:p>
    <w:p w:rsidR="00221398" w:rsidRDefault="00891C75">
      <w:pPr>
        <w:pStyle w:val="afd"/>
        <w:numPr>
          <w:ilvl w:val="0"/>
          <w:numId w:val="30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схема допускаемых нагрузок;</w:t>
      </w:r>
    </w:p>
    <w:p w:rsidR="00221398" w:rsidRDefault="00891C75">
      <w:pPr>
        <w:pStyle w:val="afd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(схемы) размещения марочной сети и контрольно-измерительной аппаратуры.</w:t>
      </w:r>
    </w:p>
    <w:p w:rsidR="00221398" w:rsidRDefault="0022139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Также, нововведения имеются и в Техническом регламенте о безопасности объектов внутреннего водного транспорта" утв. Постановлением Правительства Российской Федерации от 17 июня </w:t>
      </w:r>
      <w:r>
        <w:rPr>
          <w:rFonts w:ascii="Times New Roman" w:hAnsi="Times New Roman" w:cs="Times New Roman"/>
          <w:b/>
          <w:bCs/>
          <w:sz w:val="28"/>
          <w:szCs w:val="28"/>
        </w:rPr>
        <w:t>2025 г. N 903, который вступил в силу 1 декабря 2025 года.</w:t>
      </w:r>
    </w:p>
    <w:p w:rsidR="00221398" w:rsidRDefault="00891C75">
      <w:pPr>
        <w:pStyle w:val="af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Технический надзор за объектом регулирования осуществляется в виде эксплуатационного контроля (периодических осмотров сооружений, испытаний и измерений), осуществляемого эксплуатирующей орга</w:t>
      </w:r>
      <w:r>
        <w:rPr>
          <w:rFonts w:ascii="Times New Roman" w:hAnsi="Times New Roman" w:cs="Times New Roman"/>
          <w:sz w:val="28"/>
          <w:szCs w:val="28"/>
        </w:rPr>
        <w:t xml:space="preserve">низацией, и технического контроля (очередных и внеочередных обследований причалов или причальных сооружений), осуществляемого </w:t>
      </w:r>
      <w:r>
        <w:rPr>
          <w:rFonts w:ascii="Times New Roman" w:hAnsi="Times New Roman" w:cs="Times New Roman"/>
          <w:sz w:val="28"/>
          <w:szCs w:val="28"/>
          <w:u w:val="single"/>
        </w:rPr>
        <w:t>юридическим лицом, аккредитованным на право проведения негосударственной экспертизы проектной документации и (или) негосударственн</w:t>
      </w:r>
      <w:r>
        <w:rPr>
          <w:rFonts w:ascii="Times New Roman" w:hAnsi="Times New Roman" w:cs="Times New Roman"/>
          <w:sz w:val="28"/>
          <w:szCs w:val="28"/>
          <w:u w:val="single"/>
        </w:rPr>
        <w:t>ой экспертизы результатов инженерных изысканий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градостроительной деятельности.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 необходимые требования к таким организация установлены ст. 50 Градостроительного кодекса Российской Федерации от 29 декабря 2004 </w:t>
      </w:r>
      <w:r>
        <w:rPr>
          <w:rFonts w:ascii="Times New Roman" w:hAnsi="Times New Roman" w:cs="Times New Roman"/>
          <w:sz w:val="28"/>
          <w:szCs w:val="28"/>
        </w:rPr>
        <w:t xml:space="preserve">г. N 190-ФЗ. 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аккредитации таких организаций установлен Постановлением Правительства РФ от 31 мая 2022 г. N 994 "Об утверждении Правил аккредитации юридических лиц на право проведения негосударственной экспертизы проектной документации и (или) него</w:t>
      </w:r>
      <w:r>
        <w:rPr>
          <w:rFonts w:ascii="Times New Roman" w:hAnsi="Times New Roman" w:cs="Times New Roman"/>
          <w:sz w:val="28"/>
          <w:szCs w:val="28"/>
        </w:rPr>
        <w:t>сударственной экспертизы результатов инженерных изысканий и Правил формирования и ведения государственного реестра юридических лиц, аккредитованных на право проведения негосударственной экспертизы проектной документации и (или) негосударственной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инженерных изысканий"</w:t>
      </w:r>
    </w:p>
    <w:p w:rsidR="00221398" w:rsidRDefault="00891C7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Юридическое лицо, аккредитованное на право проведения негосударственной экспертизы проектной документации и (или) негосударственной экспертизы результатов инженерных изысканий, обязано размещать на своем сайте в сети "Инт</w:t>
      </w:r>
      <w:r>
        <w:rPr>
          <w:rFonts w:ascii="Times New Roman" w:hAnsi="Times New Roman" w:cs="Times New Roman"/>
          <w:sz w:val="28"/>
          <w:szCs w:val="28"/>
        </w:rPr>
        <w:t>ернет" следующие информацию и документы:</w:t>
      </w:r>
    </w:p>
    <w:p w:rsidR="00221398" w:rsidRDefault="00891C75">
      <w:pPr>
        <w:pStyle w:val="afd"/>
        <w:numPr>
          <w:ilvl w:val="0"/>
          <w:numId w:val="3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наименование, адрес (место нахождения) и номер контактного телефона юридического лица;</w:t>
      </w:r>
    </w:p>
    <w:p w:rsidR="00221398" w:rsidRDefault="00891C75">
      <w:pPr>
        <w:pStyle w:val="afd"/>
        <w:numPr>
          <w:ilvl w:val="0"/>
          <w:numId w:val="3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состав органов управления юридического лица;</w:t>
      </w:r>
    </w:p>
    <w:p w:rsidR="00221398" w:rsidRDefault="00891C75">
      <w:pPr>
        <w:pStyle w:val="afd"/>
        <w:numPr>
          <w:ilvl w:val="0"/>
          <w:numId w:val="3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фамилии, имена, отчества работников юридического лица, аттестованных на право подго</w:t>
      </w:r>
      <w:r>
        <w:rPr>
          <w:rFonts w:ascii="Times New Roman" w:hAnsi="Times New Roman" w:cs="Times New Roman"/>
          <w:sz w:val="28"/>
          <w:szCs w:val="28"/>
        </w:rPr>
        <w:t xml:space="preserve">товки заключений экспертизы проектной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документации и (или) результатов инженерных изысканий, с указанием направлений деятельности;</w:t>
      </w:r>
    </w:p>
    <w:p w:rsidR="00221398" w:rsidRDefault="00891C75">
      <w:pPr>
        <w:pStyle w:val="afd"/>
        <w:numPr>
          <w:ilvl w:val="0"/>
          <w:numId w:val="3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регламент проведения негосударственной экспертизы проектной документации и (или) негосударственной экспертизы результатов инж</w:t>
      </w:r>
      <w:r>
        <w:rPr>
          <w:rFonts w:ascii="Times New Roman" w:hAnsi="Times New Roman" w:cs="Times New Roman"/>
          <w:sz w:val="28"/>
          <w:szCs w:val="28"/>
        </w:rPr>
        <w:t>енерных изысканий.</w:t>
      </w:r>
    </w:p>
    <w:p w:rsidR="00221398" w:rsidRDefault="00891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и документы, размещаемые на сайте организации в сети "Интернет", должны быть доступны для ознакомления без взимания платы, кроме того сведения о таких организациях подлежат размещению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национального органа по аккредитации, в сети "Интернет"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</w:t>
      </w:r>
      <w:r>
        <w:rPr>
          <w:rFonts w:ascii="Times New Roman" w:hAnsi="Times New Roman" w:cs="Times New Roman"/>
          <w:sz w:val="28"/>
          <w:szCs w:val="28"/>
        </w:rPr>
        <w:t>изысканий,  и должны быть доступны для ознакомления без взимания платы.</w:t>
      </w:r>
    </w:p>
    <w:p w:rsidR="00221398" w:rsidRDefault="00891C75">
      <w:pPr>
        <w:pStyle w:val="af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Добавлены требования безопасности к терминалам и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причалам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осуществляющим перевалку сжиженного природного газа.</w:t>
      </w:r>
    </w:p>
    <w:p w:rsidR="00221398" w:rsidRDefault="00891C75">
      <w:pPr>
        <w:pStyle w:val="af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П</w:t>
      </w:r>
    </w:p>
    <w:p w:rsidR="00221398" w:rsidRDefault="00221398">
      <w:pPr>
        <w:pStyle w:val="af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21398" w:rsidRDefault="00221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V. Сведения о профилактических мероприятиях по ГТС в 1 квартале 2026 года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профилактики проведено:</w:t>
      </w:r>
    </w:p>
    <w:p w:rsidR="00221398" w:rsidRDefault="00891C75">
      <w:pPr>
        <w:pStyle w:val="af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профилактических визита;</w:t>
      </w:r>
    </w:p>
    <w:p w:rsidR="00221398" w:rsidRDefault="0022139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Выдано:</w:t>
      </w:r>
    </w:p>
    <w:p w:rsidR="00221398" w:rsidRDefault="00891C75">
      <w:pPr>
        <w:pStyle w:val="af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предостережение 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VI. Сведения об оказанных государственных услугах</w:t>
      </w: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документарная оценка соотве</w:t>
      </w:r>
      <w:r>
        <w:rPr>
          <w:rFonts w:ascii="Times New Roman" w:hAnsi="Times New Roman" w:cs="Times New Roman"/>
          <w:sz w:val="28"/>
          <w:szCs w:val="28"/>
        </w:rPr>
        <w:t>тствия соискателя лицензии (лицензиата) лицензионным требованиям ПРД в морских портах.</w:t>
      </w:r>
    </w:p>
    <w:p w:rsidR="00221398" w:rsidRDefault="00221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VII. Сведения об участиях в иных мероприятиях</w:t>
      </w: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Ведется мониторинг паводковой обстановки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ВВП, принято участие в заседании паводковой комиссии ФБУ «Азово-Донская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бассейновая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1398" w:rsidRDefault="0022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1398" w:rsidRDefault="00891C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ДОКЛАД ОКОНЧЕН, ВСЕМ СПАСИБО ЗА ВНИМАНИЕ!</w:t>
      </w:r>
    </w:p>
    <w:sectPr w:rsidR="00221398">
      <w:headerReference w:type="default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75" w:rsidRDefault="00891C75">
      <w:pPr>
        <w:spacing w:after="0" w:line="240" w:lineRule="auto"/>
      </w:pPr>
      <w:r>
        <w:separator/>
      </w:r>
    </w:p>
  </w:endnote>
  <w:endnote w:type="continuationSeparator" w:id="0">
    <w:p w:rsidR="00891C75" w:rsidRDefault="008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891C75">
    <w:pPr>
      <w:pStyle w:val="afb"/>
      <w:jc w:val="center"/>
    </w:pPr>
    <w:r>
      <w:fldChar w:fldCharType="begin"/>
    </w:r>
    <w:r>
      <w:instrText>PAGE \* MERGEFORMAT</w:instrText>
    </w:r>
    <w:r>
      <w:fldChar w:fldCharType="separate"/>
    </w:r>
    <w:r w:rsidR="00DD2E51">
      <w:rPr>
        <w:noProof/>
      </w:rPr>
      <w:t>8</w:t>
    </w:r>
    <w:r>
      <w:fldChar w:fldCharType="end"/>
    </w:r>
  </w:p>
  <w:p w:rsidR="00221398" w:rsidRDefault="00221398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891C75">
    <w:pPr>
      <w:pStyle w:val="afb"/>
      <w:jc w:val="center"/>
    </w:pPr>
    <w:r>
      <w:fldChar w:fldCharType="begin"/>
    </w:r>
    <w:r>
      <w:instrText>PAGE \* MERGEFORMAT</w:instrText>
    </w:r>
    <w:r>
      <w:fldChar w:fldCharType="separate"/>
    </w:r>
    <w:r w:rsidR="00DD2E51">
      <w:rPr>
        <w:noProof/>
      </w:rPr>
      <w:t>1</w:t>
    </w:r>
    <w:r>
      <w:fldChar w:fldCharType="end"/>
    </w:r>
  </w:p>
  <w:p w:rsidR="00221398" w:rsidRDefault="00221398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75" w:rsidRDefault="00891C75">
      <w:pPr>
        <w:spacing w:after="0" w:line="240" w:lineRule="auto"/>
      </w:pPr>
      <w:r>
        <w:separator/>
      </w:r>
    </w:p>
  </w:footnote>
  <w:footnote w:type="continuationSeparator" w:id="0">
    <w:p w:rsidR="00891C75" w:rsidRDefault="008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7E19"/>
    <w:multiLevelType w:val="hybridMultilevel"/>
    <w:tmpl w:val="924E51FE"/>
    <w:lvl w:ilvl="0" w:tplc="FF74934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61B864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1C4B01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322AE9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F8C7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48A6FC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06AF93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126F5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D8E36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A71B8B"/>
    <w:multiLevelType w:val="hybridMultilevel"/>
    <w:tmpl w:val="D3C856B4"/>
    <w:lvl w:ilvl="0" w:tplc="B5D676C0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2A5088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FC445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25AEE0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D187E1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8C6A7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C8CB2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821BE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548D6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6C7713"/>
    <w:multiLevelType w:val="hybridMultilevel"/>
    <w:tmpl w:val="E668CC0E"/>
    <w:lvl w:ilvl="0" w:tplc="BE069980">
      <w:start w:val="1"/>
      <w:numFmt w:val="decimal"/>
      <w:lvlText w:val="%1."/>
      <w:lvlJc w:val="left"/>
      <w:pPr>
        <w:ind w:left="1417" w:hanging="360"/>
      </w:pPr>
      <w:rPr>
        <w:b/>
      </w:rPr>
    </w:lvl>
    <w:lvl w:ilvl="1" w:tplc="55DC3362">
      <w:start w:val="1"/>
      <w:numFmt w:val="lowerLetter"/>
      <w:lvlText w:val="%2."/>
      <w:lvlJc w:val="left"/>
      <w:pPr>
        <w:ind w:left="2137" w:hanging="360"/>
      </w:pPr>
    </w:lvl>
    <w:lvl w:ilvl="2" w:tplc="812017F8">
      <w:start w:val="1"/>
      <w:numFmt w:val="lowerRoman"/>
      <w:lvlText w:val="%3."/>
      <w:lvlJc w:val="right"/>
      <w:pPr>
        <w:ind w:left="2857" w:hanging="180"/>
      </w:pPr>
    </w:lvl>
    <w:lvl w:ilvl="3" w:tplc="0D8AC4F4">
      <w:start w:val="1"/>
      <w:numFmt w:val="decimal"/>
      <w:lvlText w:val="%4."/>
      <w:lvlJc w:val="left"/>
      <w:pPr>
        <w:ind w:left="3577" w:hanging="360"/>
      </w:pPr>
    </w:lvl>
    <w:lvl w:ilvl="4" w:tplc="45D2FFBA">
      <w:start w:val="1"/>
      <w:numFmt w:val="lowerLetter"/>
      <w:lvlText w:val="%5."/>
      <w:lvlJc w:val="left"/>
      <w:pPr>
        <w:ind w:left="4297" w:hanging="360"/>
      </w:pPr>
    </w:lvl>
    <w:lvl w:ilvl="5" w:tplc="2048BA00">
      <w:start w:val="1"/>
      <w:numFmt w:val="lowerRoman"/>
      <w:lvlText w:val="%6."/>
      <w:lvlJc w:val="right"/>
      <w:pPr>
        <w:ind w:left="5017" w:hanging="180"/>
      </w:pPr>
    </w:lvl>
    <w:lvl w:ilvl="6" w:tplc="45763A1C">
      <w:start w:val="1"/>
      <w:numFmt w:val="decimal"/>
      <w:lvlText w:val="%7."/>
      <w:lvlJc w:val="left"/>
      <w:pPr>
        <w:ind w:left="5737" w:hanging="360"/>
      </w:pPr>
    </w:lvl>
    <w:lvl w:ilvl="7" w:tplc="AAEA738C">
      <w:start w:val="1"/>
      <w:numFmt w:val="lowerLetter"/>
      <w:lvlText w:val="%8."/>
      <w:lvlJc w:val="left"/>
      <w:pPr>
        <w:ind w:left="6457" w:hanging="360"/>
      </w:pPr>
    </w:lvl>
    <w:lvl w:ilvl="8" w:tplc="35127880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5CE2A15"/>
    <w:multiLevelType w:val="hybridMultilevel"/>
    <w:tmpl w:val="36745D7E"/>
    <w:lvl w:ilvl="0" w:tplc="20303A68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2ACAE7D8">
      <w:start w:val="1"/>
      <w:numFmt w:val="lowerLetter"/>
      <w:lvlText w:val="%2."/>
      <w:lvlJc w:val="left"/>
      <w:pPr>
        <w:ind w:left="2138" w:hanging="360"/>
      </w:pPr>
    </w:lvl>
    <w:lvl w:ilvl="2" w:tplc="02E8E910">
      <w:start w:val="1"/>
      <w:numFmt w:val="lowerRoman"/>
      <w:lvlText w:val="%3."/>
      <w:lvlJc w:val="right"/>
      <w:pPr>
        <w:ind w:left="2858" w:hanging="180"/>
      </w:pPr>
    </w:lvl>
    <w:lvl w:ilvl="3" w:tplc="9E908650">
      <w:start w:val="1"/>
      <w:numFmt w:val="decimal"/>
      <w:lvlText w:val="%4."/>
      <w:lvlJc w:val="left"/>
      <w:pPr>
        <w:ind w:left="3578" w:hanging="360"/>
      </w:pPr>
    </w:lvl>
    <w:lvl w:ilvl="4" w:tplc="21F87702">
      <w:start w:val="1"/>
      <w:numFmt w:val="lowerLetter"/>
      <w:lvlText w:val="%5."/>
      <w:lvlJc w:val="left"/>
      <w:pPr>
        <w:ind w:left="4298" w:hanging="360"/>
      </w:pPr>
    </w:lvl>
    <w:lvl w:ilvl="5" w:tplc="0C8A5F34">
      <w:start w:val="1"/>
      <w:numFmt w:val="lowerRoman"/>
      <w:lvlText w:val="%6."/>
      <w:lvlJc w:val="right"/>
      <w:pPr>
        <w:ind w:left="5018" w:hanging="180"/>
      </w:pPr>
    </w:lvl>
    <w:lvl w:ilvl="6" w:tplc="A1C8FFEE">
      <w:start w:val="1"/>
      <w:numFmt w:val="decimal"/>
      <w:lvlText w:val="%7."/>
      <w:lvlJc w:val="left"/>
      <w:pPr>
        <w:ind w:left="5738" w:hanging="360"/>
      </w:pPr>
    </w:lvl>
    <w:lvl w:ilvl="7" w:tplc="D9CC1412">
      <w:start w:val="1"/>
      <w:numFmt w:val="lowerLetter"/>
      <w:lvlText w:val="%8."/>
      <w:lvlJc w:val="left"/>
      <w:pPr>
        <w:ind w:left="6458" w:hanging="360"/>
      </w:pPr>
    </w:lvl>
    <w:lvl w:ilvl="8" w:tplc="684ED31E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169925BF"/>
    <w:multiLevelType w:val="hybridMultilevel"/>
    <w:tmpl w:val="8C94B12C"/>
    <w:lvl w:ilvl="0" w:tplc="8084ABC6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731EAD9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C0EF0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892D2C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966D0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694478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C1478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4CBE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8DE07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9D1A13"/>
    <w:multiLevelType w:val="hybridMultilevel"/>
    <w:tmpl w:val="EC16B348"/>
    <w:lvl w:ilvl="0" w:tplc="788E6CB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D982EF4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C585A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17825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ED415E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F1C0CF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53CC8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21A1BE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6EC9B4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0CF6AEC"/>
    <w:multiLevelType w:val="hybridMultilevel"/>
    <w:tmpl w:val="6E02D926"/>
    <w:lvl w:ilvl="0" w:tplc="435A3364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D804A59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8257B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FA8C2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E059E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84677B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142E28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61A5CF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03ACB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4923F1B"/>
    <w:multiLevelType w:val="hybridMultilevel"/>
    <w:tmpl w:val="6F569A28"/>
    <w:lvl w:ilvl="0" w:tplc="79E0263E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886C39B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4F46B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C3C77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2FED8B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DEC28C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876DE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67C82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75271F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D91B52"/>
    <w:multiLevelType w:val="hybridMultilevel"/>
    <w:tmpl w:val="9C026AE8"/>
    <w:lvl w:ilvl="0" w:tplc="B958F814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C680C8A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D3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77AF63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35C248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4963BE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2B079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F74A46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62635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99C0764"/>
    <w:multiLevelType w:val="hybridMultilevel"/>
    <w:tmpl w:val="934894CE"/>
    <w:lvl w:ilvl="0" w:tplc="2E0A8080">
      <w:start w:val="1"/>
      <w:numFmt w:val="decimal"/>
      <w:lvlText w:val="%1."/>
      <w:lvlJc w:val="left"/>
      <w:pPr>
        <w:ind w:left="1417" w:hanging="360"/>
      </w:pPr>
    </w:lvl>
    <w:lvl w:ilvl="1" w:tplc="3B301752">
      <w:start w:val="1"/>
      <w:numFmt w:val="lowerLetter"/>
      <w:lvlText w:val="%2."/>
      <w:lvlJc w:val="left"/>
      <w:pPr>
        <w:ind w:left="2137" w:hanging="360"/>
      </w:pPr>
    </w:lvl>
    <w:lvl w:ilvl="2" w:tplc="23BAFE3C">
      <w:start w:val="1"/>
      <w:numFmt w:val="lowerRoman"/>
      <w:lvlText w:val="%3."/>
      <w:lvlJc w:val="right"/>
      <w:pPr>
        <w:ind w:left="2857" w:hanging="180"/>
      </w:pPr>
    </w:lvl>
    <w:lvl w:ilvl="3" w:tplc="037E3C8E">
      <w:start w:val="1"/>
      <w:numFmt w:val="decimal"/>
      <w:lvlText w:val="%4."/>
      <w:lvlJc w:val="left"/>
      <w:pPr>
        <w:ind w:left="3577" w:hanging="360"/>
      </w:pPr>
    </w:lvl>
    <w:lvl w:ilvl="4" w:tplc="75DC1A88">
      <w:start w:val="1"/>
      <w:numFmt w:val="lowerLetter"/>
      <w:lvlText w:val="%5."/>
      <w:lvlJc w:val="left"/>
      <w:pPr>
        <w:ind w:left="4297" w:hanging="360"/>
      </w:pPr>
    </w:lvl>
    <w:lvl w:ilvl="5" w:tplc="139EE47E">
      <w:start w:val="1"/>
      <w:numFmt w:val="lowerRoman"/>
      <w:lvlText w:val="%6."/>
      <w:lvlJc w:val="right"/>
      <w:pPr>
        <w:ind w:left="5017" w:hanging="180"/>
      </w:pPr>
    </w:lvl>
    <w:lvl w:ilvl="6" w:tplc="3F82B862">
      <w:start w:val="1"/>
      <w:numFmt w:val="decimal"/>
      <w:lvlText w:val="%7."/>
      <w:lvlJc w:val="left"/>
      <w:pPr>
        <w:ind w:left="5737" w:hanging="360"/>
      </w:pPr>
    </w:lvl>
    <w:lvl w:ilvl="7" w:tplc="1F4C1256">
      <w:start w:val="1"/>
      <w:numFmt w:val="lowerLetter"/>
      <w:lvlText w:val="%8."/>
      <w:lvlJc w:val="left"/>
      <w:pPr>
        <w:ind w:left="6457" w:hanging="360"/>
      </w:pPr>
    </w:lvl>
    <w:lvl w:ilvl="8" w:tplc="D50CEAB0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2A8B5236"/>
    <w:multiLevelType w:val="hybridMultilevel"/>
    <w:tmpl w:val="37D8A742"/>
    <w:lvl w:ilvl="0" w:tplc="2FD2F0D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AC5834C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45EC5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754EA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E9A1BE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A6C025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1D82C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72E913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126C2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D6B2468"/>
    <w:multiLevelType w:val="hybridMultilevel"/>
    <w:tmpl w:val="E18EC2DA"/>
    <w:lvl w:ilvl="0" w:tplc="B974368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E5D84E4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0C6FB5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B9EB0D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8DC3F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7F2A14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7E2C9A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2D6B9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CD8D97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412E7B"/>
    <w:multiLevelType w:val="hybridMultilevel"/>
    <w:tmpl w:val="CBD8DC22"/>
    <w:lvl w:ilvl="0" w:tplc="BDAC100E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511CF21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6AEF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0EA6E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BB4F7E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4764D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302378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A6296B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B42C6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AA63398"/>
    <w:multiLevelType w:val="hybridMultilevel"/>
    <w:tmpl w:val="35E270D0"/>
    <w:lvl w:ilvl="0" w:tplc="407C293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260624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8681A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F86E3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B8A9E0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C8EA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4BA4F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9F8CF8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0B0A82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DC16843"/>
    <w:multiLevelType w:val="hybridMultilevel"/>
    <w:tmpl w:val="534284E2"/>
    <w:lvl w:ilvl="0" w:tplc="5F907290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86B09C9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F7ED7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86E75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98A7A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79CD16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A20AD4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D8AD45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48C03D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FB66F4D"/>
    <w:multiLevelType w:val="hybridMultilevel"/>
    <w:tmpl w:val="38E2A85A"/>
    <w:lvl w:ilvl="0" w:tplc="EEFE09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37589C50">
      <w:start w:val="1"/>
      <w:numFmt w:val="lowerLetter"/>
      <w:lvlText w:val="%2."/>
      <w:lvlJc w:val="left"/>
      <w:pPr>
        <w:ind w:left="1789" w:hanging="360"/>
      </w:pPr>
    </w:lvl>
    <w:lvl w:ilvl="2" w:tplc="59F0A8EA">
      <w:start w:val="1"/>
      <w:numFmt w:val="lowerRoman"/>
      <w:lvlText w:val="%3."/>
      <w:lvlJc w:val="right"/>
      <w:pPr>
        <w:ind w:left="2509" w:hanging="180"/>
      </w:pPr>
    </w:lvl>
    <w:lvl w:ilvl="3" w:tplc="86EC7494">
      <w:start w:val="1"/>
      <w:numFmt w:val="decimal"/>
      <w:lvlText w:val="%4."/>
      <w:lvlJc w:val="left"/>
      <w:pPr>
        <w:ind w:left="3229" w:hanging="360"/>
      </w:pPr>
    </w:lvl>
    <w:lvl w:ilvl="4" w:tplc="BE64A57E">
      <w:start w:val="1"/>
      <w:numFmt w:val="lowerLetter"/>
      <w:lvlText w:val="%5."/>
      <w:lvlJc w:val="left"/>
      <w:pPr>
        <w:ind w:left="3949" w:hanging="360"/>
      </w:pPr>
    </w:lvl>
    <w:lvl w:ilvl="5" w:tplc="50D6B5C4">
      <w:start w:val="1"/>
      <w:numFmt w:val="lowerRoman"/>
      <w:lvlText w:val="%6."/>
      <w:lvlJc w:val="right"/>
      <w:pPr>
        <w:ind w:left="4669" w:hanging="180"/>
      </w:pPr>
    </w:lvl>
    <w:lvl w:ilvl="6" w:tplc="D1962798">
      <w:start w:val="1"/>
      <w:numFmt w:val="decimal"/>
      <w:lvlText w:val="%7."/>
      <w:lvlJc w:val="left"/>
      <w:pPr>
        <w:ind w:left="5389" w:hanging="360"/>
      </w:pPr>
    </w:lvl>
    <w:lvl w:ilvl="7" w:tplc="3F84196C">
      <w:start w:val="1"/>
      <w:numFmt w:val="lowerLetter"/>
      <w:lvlText w:val="%8."/>
      <w:lvlJc w:val="left"/>
      <w:pPr>
        <w:ind w:left="6109" w:hanging="360"/>
      </w:pPr>
    </w:lvl>
    <w:lvl w:ilvl="8" w:tplc="A97EBFA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72078B"/>
    <w:multiLevelType w:val="hybridMultilevel"/>
    <w:tmpl w:val="121646C8"/>
    <w:lvl w:ilvl="0" w:tplc="FC92F234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3F96C48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0605A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5DC44E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132271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B6C6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0922BB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89C178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54FE0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D8955AA"/>
    <w:multiLevelType w:val="hybridMultilevel"/>
    <w:tmpl w:val="58F8A416"/>
    <w:lvl w:ilvl="0" w:tplc="47E68F96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FA08C10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0F6F92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B8E2C5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87211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27ADD8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D8ADCC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15AC70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2264A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DF750E5"/>
    <w:multiLevelType w:val="hybridMultilevel"/>
    <w:tmpl w:val="2A623556"/>
    <w:lvl w:ilvl="0" w:tplc="80A007AC">
      <w:start w:val="1"/>
      <w:numFmt w:val="decimal"/>
      <w:lvlText w:val="%1."/>
      <w:lvlJc w:val="left"/>
      <w:pPr>
        <w:ind w:left="1418" w:hanging="360"/>
      </w:pPr>
    </w:lvl>
    <w:lvl w:ilvl="1" w:tplc="929AB7BA">
      <w:start w:val="1"/>
      <w:numFmt w:val="lowerLetter"/>
      <w:lvlText w:val="%2."/>
      <w:lvlJc w:val="left"/>
      <w:pPr>
        <w:ind w:left="2138" w:hanging="360"/>
      </w:pPr>
    </w:lvl>
    <w:lvl w:ilvl="2" w:tplc="F7A03D82">
      <w:start w:val="1"/>
      <w:numFmt w:val="lowerRoman"/>
      <w:lvlText w:val="%3."/>
      <w:lvlJc w:val="right"/>
      <w:pPr>
        <w:ind w:left="2858" w:hanging="180"/>
      </w:pPr>
    </w:lvl>
    <w:lvl w:ilvl="3" w:tplc="24CAA314">
      <w:start w:val="1"/>
      <w:numFmt w:val="decimal"/>
      <w:lvlText w:val="%4."/>
      <w:lvlJc w:val="left"/>
      <w:pPr>
        <w:ind w:left="3578" w:hanging="360"/>
      </w:pPr>
    </w:lvl>
    <w:lvl w:ilvl="4" w:tplc="A2E24B6C">
      <w:start w:val="1"/>
      <w:numFmt w:val="lowerLetter"/>
      <w:lvlText w:val="%5."/>
      <w:lvlJc w:val="left"/>
      <w:pPr>
        <w:ind w:left="4298" w:hanging="360"/>
      </w:pPr>
    </w:lvl>
    <w:lvl w:ilvl="5" w:tplc="05CEF6BE">
      <w:start w:val="1"/>
      <w:numFmt w:val="lowerRoman"/>
      <w:lvlText w:val="%6."/>
      <w:lvlJc w:val="right"/>
      <w:pPr>
        <w:ind w:left="5018" w:hanging="180"/>
      </w:pPr>
    </w:lvl>
    <w:lvl w:ilvl="6" w:tplc="6A8034F4">
      <w:start w:val="1"/>
      <w:numFmt w:val="decimal"/>
      <w:lvlText w:val="%7."/>
      <w:lvlJc w:val="left"/>
      <w:pPr>
        <w:ind w:left="5738" w:hanging="360"/>
      </w:pPr>
    </w:lvl>
    <w:lvl w:ilvl="7" w:tplc="FEACA000">
      <w:start w:val="1"/>
      <w:numFmt w:val="lowerLetter"/>
      <w:lvlText w:val="%8."/>
      <w:lvlJc w:val="left"/>
      <w:pPr>
        <w:ind w:left="6458" w:hanging="360"/>
      </w:pPr>
    </w:lvl>
    <w:lvl w:ilvl="8" w:tplc="B76E75C2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52473B1A"/>
    <w:multiLevelType w:val="hybridMultilevel"/>
    <w:tmpl w:val="15FA71FE"/>
    <w:lvl w:ilvl="0" w:tplc="830AA2AA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FD7E509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F92655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4FE3D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2A6ADD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9247F3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D40732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B4EFD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F0896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0E7764"/>
    <w:multiLevelType w:val="hybridMultilevel"/>
    <w:tmpl w:val="0A2ECCB4"/>
    <w:lvl w:ilvl="0" w:tplc="98F43420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FC3AF04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4BA93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3A047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156D16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A9C59D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76D9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D6C89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88ACC9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6A94D38"/>
    <w:multiLevelType w:val="hybridMultilevel"/>
    <w:tmpl w:val="6290CA44"/>
    <w:lvl w:ilvl="0" w:tplc="212AC72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7682E4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3E8D0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F7A325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3B4AB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16ECF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DAA84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960FD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29CF0E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BC6090B"/>
    <w:multiLevelType w:val="hybridMultilevel"/>
    <w:tmpl w:val="3C142D4C"/>
    <w:lvl w:ilvl="0" w:tplc="1430D8A6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F4ACF9F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432AF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15E512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1C25AE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402BF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FE41D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D8CF76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F4EF6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C1B4F97"/>
    <w:multiLevelType w:val="hybridMultilevel"/>
    <w:tmpl w:val="50289A46"/>
    <w:lvl w:ilvl="0" w:tplc="06DEF0AA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6B6EF5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30278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0CCFFD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64C6A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7D88C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4861A2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FF4BF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71413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D000B14"/>
    <w:multiLevelType w:val="hybridMultilevel"/>
    <w:tmpl w:val="54026256"/>
    <w:lvl w:ilvl="0" w:tplc="D7F464A0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C00622B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9DED09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E887D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E245F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DBC585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AE24F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8FCE96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AD6C5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E245FF8"/>
    <w:multiLevelType w:val="hybridMultilevel"/>
    <w:tmpl w:val="FCC00CFA"/>
    <w:lvl w:ilvl="0" w:tplc="1286FFE8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085C016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73A72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7F6606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DBAE7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67E32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9D8D0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7C422A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E90625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F41156A"/>
    <w:multiLevelType w:val="hybridMultilevel"/>
    <w:tmpl w:val="4B32278A"/>
    <w:lvl w:ilvl="0" w:tplc="27A8C234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BC96665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2EE18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A4ADC5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E50CE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9B2858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47CCA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DAC28C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5DA8D0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2384CCF"/>
    <w:multiLevelType w:val="hybridMultilevel"/>
    <w:tmpl w:val="C0F02B46"/>
    <w:lvl w:ilvl="0" w:tplc="68C4B8A6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6B16C8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81E80C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20E6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ADE650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892988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8E2F0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04A89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23A4B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7805B59"/>
    <w:multiLevelType w:val="hybridMultilevel"/>
    <w:tmpl w:val="54DCFF8C"/>
    <w:lvl w:ilvl="0" w:tplc="34424C54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B424798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920547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84F76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B0265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C42A8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E86223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C2A6DB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81428D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96C113C"/>
    <w:multiLevelType w:val="hybridMultilevel"/>
    <w:tmpl w:val="C36CB7C2"/>
    <w:lvl w:ilvl="0" w:tplc="28360B6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930E250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0465FB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ACCE07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6FED6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0D2B9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32E8B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098B7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288363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C333CB6"/>
    <w:multiLevelType w:val="hybridMultilevel"/>
    <w:tmpl w:val="C5AE49BC"/>
    <w:lvl w:ilvl="0" w:tplc="2ECCA38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088D3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88B3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F209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BE6B9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A8CD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F645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CE82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0A46B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20F6DD2"/>
    <w:multiLevelType w:val="hybridMultilevel"/>
    <w:tmpl w:val="C7F24420"/>
    <w:lvl w:ilvl="0" w:tplc="0C4C06B6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D8582F5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76D01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D06CC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0F2A6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938BCB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1BE03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5463E7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F30B5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61D019D"/>
    <w:multiLevelType w:val="hybridMultilevel"/>
    <w:tmpl w:val="042C7152"/>
    <w:lvl w:ilvl="0" w:tplc="C5561562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B59CD9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1265B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0DC3B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420270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2FEE33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348DC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690AB8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230B55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BE27397"/>
    <w:multiLevelType w:val="hybridMultilevel"/>
    <w:tmpl w:val="57DC004E"/>
    <w:lvl w:ilvl="0" w:tplc="0A3E559A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6C9AC55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CD815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C562B6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9E4E5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A4607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930EF2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0781A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EB2870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29"/>
  </w:num>
  <w:num w:numId="3">
    <w:abstractNumId w:val="33"/>
  </w:num>
  <w:num w:numId="4">
    <w:abstractNumId w:val="22"/>
  </w:num>
  <w:num w:numId="5">
    <w:abstractNumId w:val="16"/>
  </w:num>
  <w:num w:numId="6">
    <w:abstractNumId w:val="30"/>
  </w:num>
  <w:num w:numId="7">
    <w:abstractNumId w:val="6"/>
  </w:num>
  <w:num w:numId="8">
    <w:abstractNumId w:val="17"/>
  </w:num>
  <w:num w:numId="9">
    <w:abstractNumId w:val="14"/>
  </w:num>
  <w:num w:numId="10">
    <w:abstractNumId w:val="18"/>
  </w:num>
  <w:num w:numId="11">
    <w:abstractNumId w:val="3"/>
  </w:num>
  <w:num w:numId="12">
    <w:abstractNumId w:val="27"/>
  </w:num>
  <w:num w:numId="13">
    <w:abstractNumId w:val="13"/>
  </w:num>
  <w:num w:numId="14">
    <w:abstractNumId w:val="24"/>
  </w:num>
  <w:num w:numId="15">
    <w:abstractNumId w:val="25"/>
  </w:num>
  <w:num w:numId="16">
    <w:abstractNumId w:val="12"/>
  </w:num>
  <w:num w:numId="17">
    <w:abstractNumId w:val="31"/>
  </w:num>
  <w:num w:numId="18">
    <w:abstractNumId w:val="21"/>
  </w:num>
  <w:num w:numId="19">
    <w:abstractNumId w:val="26"/>
  </w:num>
  <w:num w:numId="20">
    <w:abstractNumId w:val="7"/>
  </w:num>
  <w:num w:numId="21">
    <w:abstractNumId w:val="10"/>
  </w:num>
  <w:num w:numId="22">
    <w:abstractNumId w:val="4"/>
  </w:num>
  <w:num w:numId="23">
    <w:abstractNumId w:val="23"/>
  </w:num>
  <w:num w:numId="24">
    <w:abstractNumId w:val="5"/>
  </w:num>
  <w:num w:numId="25">
    <w:abstractNumId w:val="8"/>
  </w:num>
  <w:num w:numId="26">
    <w:abstractNumId w:val="0"/>
  </w:num>
  <w:num w:numId="27">
    <w:abstractNumId w:val="11"/>
  </w:num>
  <w:num w:numId="28">
    <w:abstractNumId w:val="20"/>
  </w:num>
  <w:num w:numId="29">
    <w:abstractNumId w:val="28"/>
  </w:num>
  <w:num w:numId="30">
    <w:abstractNumId w:val="19"/>
  </w:num>
  <w:num w:numId="31">
    <w:abstractNumId w:val="32"/>
  </w:num>
  <w:num w:numId="32">
    <w:abstractNumId w:val="9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98"/>
    <w:rsid w:val="00221398"/>
    <w:rsid w:val="00252058"/>
    <w:rsid w:val="00891C75"/>
    <w:rsid w:val="00D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27EA6-F002-4D73-8507-D671F3FE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1BDD-AA4A-45C0-A45D-E91E0A55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1931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2025-07-14T05:18:00Z</dcterms:created>
  <dcterms:modified xsi:type="dcterms:W3CDTF">2026-04-02T08:49:00Z</dcterms:modified>
</cp:coreProperties>
</file>